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1-corinthians-7140"/>
    <w:p>
      <w:pPr>
        <w:pStyle w:val="Heading1"/>
      </w:pPr>
      <w:r>
        <w:t xml:space="preserve">Homiletics Analysis: 1 Corinthians 7:1–40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7 is Paul’s sustained, systematic response to a set of questions the Corinthian church sent him in a letter (see 7:1,</w:t>
      </w:r>
      <w:r>
        <w:t xml:space="preserve"> </w:t>
      </w:r>
      <w:r>
        <w:t xml:space="preserve">“Now concerning the matters about which you wrote”</w:t>
      </w:r>
      <w:r>
        <w:t xml:space="preserve">). The chapter addresses four overlapping groups: married couples, the unmarried and widows, those in mixed marriages (believer with unbeliever), and the never-married (virgins). Paul moves through each group with practical counsel rooted in a single governing theological conviction: every person’s calling before God — whether married or single — is to be lived out in undivided devotion to Christ, particularly in light of the present distress and the nearness of the end.</w:t>
      </w:r>
    </w:p>
    <w:p>
      <w:pPr>
        <w:pStyle w:val="BodyText"/>
      </w:pPr>
      <w:r>
        <w:t xml:space="preserve">The chapter’s argument proceeds in several movements. First, Paul addresses sexual ethics within marriage and corrects an apparent ascetic overcorrection at Corinth — some were apparently arguing that holiness required abstinence from marital relations, or perhaps that marriage itself was spiritually inferior (vv. 1–7). Paul affirms the legitimacy and goodness of both celibacy and marriage, but insists that within marriage, sexual mutuality is an obligation, not an optional grace. Second, Paul addresses those who are unmarried and widows, counseling singleness for those who have the gift but permitting marriage without any suggestion that it is a spiritual second-class option (vv. 8–9). Third, Paul addresses mixed marriages with pastoral nuance — the believer should not initiate divorce, and if the unbelieving spouse is willing to remain, the union is to be honored; but if the unbeliever departs, the believer is not enslaved (vv. 10–16). Fourth, Paul introduces the broad theological principle that governs the entire chapter: remain in the condition in which you were called (vv. 17–24). This principle has a redemptive shape — circumcision or uncircumcision, slave or free, these external conditions are not what defines life before God; what defines it is the call of God and the lordship of Christ. Fifth, Paul returns to the question of the virgins (vv. 25–38) and widens the counsel into an eschatological framework: the present form of this world is passing away; therefore married life carries legitimate anxieties that singleness is free from; the one who remains single does better, not because marriage is sinful, but because singleness permits undivided attention to the Lord. Finally, Paul addresses widows — free to remarry, but only in the Lord, and blessed if they remain as they are (vv. 39–40).</w:t>
      </w:r>
    </w:p>
    <w:p>
      <w:pPr>
        <w:pStyle w:val="BodyText"/>
      </w:pPr>
      <w:r>
        <w:rPr>
          <w:b/>
          <w:bCs/>
        </w:rPr>
        <w:t xml:space="preserve">This Text — Intent:</w:t>
      </w:r>
    </w:p>
    <w:p>
      <w:pPr>
        <w:pStyle w:val="BodyText"/>
      </w:pPr>
      <w:r>
        <w:t xml:space="preserve">God is seeking to accomplish several closely related things through this chapter. First, He is liberating the Corinthians from a false asceticism that was producing either spiritual pride in those who practiced celibacy or shame in those who were married — the chapter repeatedly validates both states as genuine gifts and callings from God. Second, He is reorienting every question about relationship status away from the question</w:t>
      </w:r>
      <w:r>
        <w:t xml:space="preserve"> </w:t>
      </w:r>
      <w:r>
        <w:t xml:space="preserve">“which state makes me more holy?”</w:t>
      </w:r>
      <w:r>
        <w:t xml:space="preserve"> </w:t>
      </w:r>
      <w:r>
        <w:t xml:space="preserve">and toward the question</w:t>
      </w:r>
      <w:r>
        <w:t xml:space="preserve"> </w:t>
      </w:r>
      <w:r>
        <w:t xml:space="preserve">“how do I live in undivided devotion to Christ in the state where He has placed me?”</w:t>
      </w:r>
      <w:r>
        <w:t xml:space="preserve"> </w:t>
      </w:r>
      <w:r>
        <w:t xml:space="preserve">Third, He is pressing the Corinthians — and every reader — with the urgency of the eschatological horizon: the world as currently ordered is temporary, and decisions about marriage and singleness should be made with that reality in view, not in forgetfulness of it. The effect God is seeking to produce is not a particular decision about marital status but a particular orientation of the heart: freedom from anxious self-construction and full investment of one’s life — in whatever state — toward the things of the Lord.</w:t>
      </w:r>
    </w:p>
    <w:p>
      <w:r>
        <w:pict>
          <v:rect style="width:0;height:1.5pt" o:hralign="center" o:hrstd="t" o:hr="t"/>
        </w:pict>
      </w:r>
    </w:p>
    <w:p>
      <w:pPr>
        <w:pStyle w:val="FirstParagraph"/>
      </w:pPr>
      <w:r>
        <w:rPr>
          <w:b/>
          <w:bCs/>
        </w:rPr>
        <w:t xml:space="preserve">Subject Sentence:</w:t>
      </w:r>
      <w:r>
        <w:t xml:space="preserve"> </w:t>
      </w:r>
      <w:r>
        <w:t xml:space="preserve">Marriage and singleness are both God-given callings, each to be lived in undivided devotion to Christ.</w:t>
      </w:r>
    </w:p>
    <w:p>
      <w:r>
        <w:pict>
          <v:rect style="width:0;height:1.5pt" o:hralign="center" o:hrstd="t" o:hr="t"/>
        </w:pict>
      </w:r>
    </w:p>
    <w:p>
      <w:pPr>
        <w:pStyle w:val="FirstParagraph"/>
      </w:pPr>
      <w:r>
        <w:rPr>
          <w:b/>
          <w:bCs/>
        </w:rPr>
        <w:t xml:space="preserve">Primary Claim:</w:t>
      </w:r>
      <w:r>
        <w:t xml:space="preserve"> </w:t>
      </w:r>
      <w:r>
        <w:t xml:space="preserve">God is calling every believer — married or single — to stop treating relationship status as the measure of spiritual standing, and to live in whatever condition they are called with wholehearted, undivided devotion to Christ in light of the world’s passing form. Anxiety about status must give way to freedom in calling.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ascetic interpretation of verse 1 (</w:t>
      </w:r>
      <w:r>
        <w:rPr>
          <w:b/>
          <w:bCs/>
        </w:rPr>
        <w:t xml:space="preserve">“It is good for a man not to touch a woman”</w:t>
      </w:r>
      <w:r>
        <w:rPr>
          <w:b/>
          <w:bCs/>
        </w:rPr>
        <w:t xml:space="preserve">):</w:t>
      </w:r>
      <w:r>
        <w:t xml:space="preserve"> </w:t>
      </w:r>
      <w:r>
        <w:t xml:space="preserve">A significant interpretive question concerns whether Paul is stating his own position in verse 1 or quoting a Corinthian slogan. The majority of careful Reformed and evangelical interpreters treat</w:t>
      </w:r>
      <w:r>
        <w:t xml:space="preserve"> </w:t>
      </w:r>
      <w:r>
        <w:t xml:space="preserve">“It is good for a man not to touch a woman”</w:t>
      </w:r>
      <w:r>
        <w:t xml:space="preserve"> </w:t>
      </w:r>
      <w:r>
        <w:t xml:space="preserve">as a Corinthian position Paul is about to qualify, not his own opening thesis. This reading is supported by the parallel slogan-quotation structure found elsewhere in 1 Corinthians (6:12, 10:23) and by the immediate corrective that follows in verse 2. If Paul were simply asserting verse 1 as his own opening claim, verses 2–5 (which strongly affirm the obligation of marital sexuality) would create a logical tension he introduces only to immediately undermine. The slogancitation reading preserves the coherence of the argument and explains why Paul does not simply endorse the Corinthian position. The Roman Catholic tradition has at times read verse 1 as Pauline affirmation of celibacy’s inherent superiority, but this imports a later theological framework onto the text and fails to account for how Paul treats marriage throughout the chapter — as a legitimate and honored calling, not a concession to weakness. The Reformed verdict is clear: verse 1 is a Corinthian slogan Paul quotes in order to correct its ascetic overreach, not a thesis he is building on.</w:t>
      </w:r>
    </w:p>
    <w:p>
      <w:pPr>
        <w:pStyle w:val="BodyText"/>
      </w:pPr>
      <w:r>
        <w:rPr>
          <w:b/>
          <w:bCs/>
        </w:rPr>
        <w:t xml:space="preserve">The Roman Catholic reading of verses 32–35 and the theology of celibacy:</w:t>
      </w:r>
      <w:r>
        <w:t xml:space="preserve"> </w:t>
      </w:r>
      <w:r>
        <w:t xml:space="preserve">Roman Catholic tradition has read this passage as grounding the requirement of celibacy for ordained clergy — the undivided devotion to the Lord that Paul describes becomes a quasi-ontological qualification for priestly ministry. This reading overreaches the text in two directions. First, Paul explicitly frames his counsel as permission, not command (</w:t>
      </w:r>
      <w:r>
        <w:t xml:space="preserve">“I say this for your own benefit, not to lay any restraint on you,”</w:t>
      </w:r>
      <w:r>
        <w:t xml:space="preserve"> </w:t>
      </w:r>
      <w:r>
        <w:t xml:space="preserve">v. 35). Second, Paul never restricts the principle of undivided devotion to a clerical class — he is addressing all believers in all conditions. His argument is that singleness</w:t>
      </w:r>
      <w:r>
        <w:t xml:space="preserve"> </w:t>
      </w:r>
      <w:r>
        <w:rPr>
          <w:i/>
          <w:iCs/>
        </w:rPr>
        <w:t xml:space="preserve">permits</w:t>
      </w:r>
      <w:r>
        <w:t xml:space="preserve"> </w:t>
      </w:r>
      <w:r>
        <w:t xml:space="preserve">a freedom from marital anxiety that can serve whole-hearted attention to Christ; this is a counsel about a gift, not a requirement for an office. The Reformed tradition rightly rejects mandatory clerical celibacy as a departure from Paul’s intent, while retaining the genuine value of the freedom singleness can provide.</w:t>
      </w:r>
    </w:p>
    <w:p>
      <w:pPr>
        <w:pStyle w:val="BodyText"/>
      </w:pPr>
      <w:r>
        <w:rPr>
          <w:b/>
          <w:bCs/>
        </w:rPr>
        <w:t xml:space="preserve">The Wesleyan/Arminian reading of verse 15 (</w:t>
      </w:r>
      <w:r>
        <w:rPr>
          <w:b/>
          <w:bCs/>
        </w:rPr>
        <w:t xml:space="preserve">“not under bondage”</w:t>
      </w:r>
      <w:r>
        <w:rPr>
          <w:b/>
          <w:bCs/>
        </w:rPr>
        <w:t xml:space="preserve">):</w:t>
      </w:r>
      <w:r>
        <w:t xml:space="preserve"> </w:t>
      </w:r>
      <w:r>
        <w:t xml:space="preserve">Verse 15 has generated significant debate about whether Paul is permitting remarriage after an unbelieving spouse departs. Wesleyan and broader evangelical readings often see verse 15 as permitting remarriage —</w:t>
      </w:r>
      <w:r>
        <w:t xml:space="preserve"> </w:t>
      </w:r>
      <w:r>
        <w:t xml:space="preserve">“not enslaved”</w:t>
      </w:r>
      <w:r>
        <w:t xml:space="preserve"> </w:t>
      </w:r>
      <w:r>
        <w:t xml:space="preserve">meaning free to remarry. The Reformed tradition has been divided here. Some interpreters (following Gordon Fee and others) read</w:t>
      </w:r>
      <w:r>
        <w:t xml:space="preserve"> </w:t>
      </w:r>
      <w:r>
        <w:t xml:space="preserve">“not enslaved”</w:t>
      </w:r>
      <w:r>
        <w:t xml:space="preserve"> </w:t>
      </w:r>
      <w:r>
        <w:t xml:space="preserve">more narrowly as simply free from the obligation to maintain the marriage, without a definitive grant of permission to remarry. The text does not explicitly address remarriage in this verse, and caution is warranted before building a permission for remarriage on a silence. The more defensible Reformed reading acknowledges that Paul is releasing the abandoned believer from any duty to preserve the marriage at all costs, but does not treat verse 15 as a standalone remarriage permission clause — the broader teaching of verses 10–11 about not separating, and of verse 39 about widows remarrying</w:t>
      </w:r>
      <w:r>
        <w:t xml:space="preserve"> </w:t>
      </w:r>
      <w:r>
        <w:t xml:space="preserve">“only in the Lord,”</w:t>
      </w:r>
      <w:r>
        <w:t xml:space="preserve"> </w:t>
      </w:r>
      <w:r>
        <w:t xml:space="preserve">provides the guardrails. The point of verse 15 is pastoral release from guilt, not a comprehensive marital dissolution policy.</w:t>
      </w:r>
    </w:p>
    <w:p>
      <w:pPr>
        <w:pStyle w:val="BodyText"/>
      </w:pPr>
      <w:r>
        <w:rPr>
          <w:b/>
          <w:bCs/>
        </w:rPr>
        <w:t xml:space="preserve">The dispensational reading of</w:t>
      </w:r>
      <w:r>
        <w:rPr>
          <w:b/>
          <w:bCs/>
        </w:rPr>
        <w:t xml:space="preserve"> </w:t>
      </w:r>
      <w:r>
        <w:rPr>
          <w:b/>
          <w:bCs/>
        </w:rPr>
        <w:t xml:space="preserve">“the present distress”</w:t>
      </w:r>
      <w:r>
        <w:rPr>
          <w:b/>
          <w:bCs/>
        </w:rPr>
        <w:t xml:space="preserve"> </w:t>
      </w:r>
      <w:r>
        <w:rPr>
          <w:b/>
          <w:bCs/>
        </w:rPr>
        <w:t xml:space="preserve">(v. 26):</w:t>
      </w:r>
      <w:r>
        <w:t xml:space="preserve"> </w:t>
      </w:r>
      <w:r>
        <w:t xml:space="preserve">Some dispensational interpreters read</w:t>
      </w:r>
      <w:r>
        <w:t xml:space="preserve"> </w:t>
      </w:r>
      <w:r>
        <w:t xml:space="preserve">“the present distress”</w:t>
      </w:r>
      <w:r>
        <w:t xml:space="preserve"> </w:t>
      </w:r>
      <w:r>
        <w:t xml:space="preserve">(ἐνεστῶσαν ἀνάγκην) as a reference to a specific historical crisis in Corinth — perhaps famine, persecution, or social upheaval — and limit Paul’s counsel to that historical moment, treating it as not broadly applicable. While the historical particularity of Paul’s situation is real and should not be flattened, the broader eschatological framework Paul develops in verses 29–31 (</w:t>
      </w:r>
      <w:r>
        <w:t xml:space="preserve">“the appointed time has grown very short”</w:t>
      </w:r>
      <w:r>
        <w:t xml:space="preserve">;</w:t>
      </w:r>
      <w:r>
        <w:t xml:space="preserve"> </w:t>
      </w:r>
      <w:r>
        <w:t xml:space="preserve">“the form of this world is passing away”</w:t>
      </w:r>
      <w:r>
        <w:t xml:space="preserve">) cannot be reduced to a local Corinthian situation. Paul is not offering circumstantial advice for a temporary crisis — he is grounding his counsel in the structure of the age between Christ’s resurrection and return. The eschatological urgency is permanent and normative for all believers in every generation, not just first-century Corinthians. The Reformed reading preserves both the historical specificity and the ongoing eschatological force of the argument.</w:t>
      </w:r>
    </w:p>
    <w:p>
      <w:pPr>
        <w:pStyle w:val="BodyText"/>
      </w:pPr>
      <w:r>
        <w:rPr>
          <w:b/>
          <w:bCs/>
        </w:rPr>
        <w:t xml:space="preserve">The moralistic reading of</w:t>
      </w:r>
      <w:r>
        <w:rPr>
          <w:b/>
          <w:bCs/>
        </w:rPr>
        <w:t xml:space="preserve"> </w:t>
      </w:r>
      <w:r>
        <w:rPr>
          <w:b/>
          <w:bCs/>
        </w:rPr>
        <w:t xml:space="preserve">“remain as you are”</w:t>
      </w:r>
      <w:r>
        <w:rPr>
          <w:b/>
          <w:bCs/>
        </w:rPr>
        <w:t xml:space="preserve">:</w:t>
      </w:r>
      <w:r>
        <w:t xml:space="preserve"> </w:t>
      </w:r>
      <w:r>
        <w:t xml:space="preserve">Perhaps the most common homiletical misreading of the chapter treats</w:t>
      </w:r>
      <w:r>
        <w:t xml:space="preserve"> </w:t>
      </w:r>
      <w:r>
        <w:t xml:space="preserve">“remain as you are”</w:t>
      </w:r>
      <w:r>
        <w:t xml:space="preserve"> </w:t>
      </w:r>
      <w:r>
        <w:t xml:space="preserve">(vv. 17, 20, 24) as Paul’s general preference for inertia — spiritual passivity, resistance to change, contentment as an end in itself. This misses the theological engine of the principle. Paul’s point is not that change is bad but that relationship status is not what constitutes one’s standing before God or one’s capacity for devoted service. The call of God, not the condition of life, is what defines the believer. Changing one’s condition — whether circumcision, manumission from slavery, or moving from singleness to marriage — does not alter what matters most: living as one called and owned by Christ. The</w:t>
      </w:r>
      <w:r>
        <w:t xml:space="preserve"> </w:t>
      </w:r>
      <w:r>
        <w:t xml:space="preserve">“remain”</w:t>
      </w:r>
      <w:r>
        <w:t xml:space="preserve"> </w:t>
      </w:r>
      <w:r>
        <w:t xml:space="preserve">language is anti-anxiety medicine, not a command against life decisions.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2:18–25</w:t>
      </w:r>
      <w:r>
        <w:t xml:space="preserve"> </w:t>
      </w:r>
      <w:r>
        <w:t xml:space="preserve">— God Himself declares that it is</w:t>
      </w:r>
      <w:r>
        <w:t xml:space="preserve"> </w:t>
      </w:r>
      <w:r>
        <w:t xml:space="preserve">“not good for man to be alone”</w:t>
      </w:r>
      <w:r>
        <w:t xml:space="preserve"> </w:t>
      </w:r>
      <w:r>
        <w:t xml:space="preserve">and institutes marriage as a creation good; Paul’s affirmation of marriage in this chapter stands on this foundation, refusing to treat marriage as a spiritual problem.</w:t>
      </w:r>
    </w:p>
    <w:p>
      <w:pPr>
        <w:numPr>
          <w:ilvl w:val="0"/>
          <w:numId w:val="1001"/>
        </w:numPr>
      </w:pPr>
      <w:r>
        <w:rPr>
          <w:b/>
          <w:bCs/>
        </w:rPr>
        <w:t xml:space="preserve">Matthew 19:10–12</w:t>
      </w:r>
      <w:r>
        <w:t xml:space="preserve"> </w:t>
      </w:r>
      <w:r>
        <w:t xml:space="preserve">— Jesus explicitly introduces the category of those who are</w:t>
      </w:r>
      <w:r>
        <w:t xml:space="preserve"> </w:t>
      </w:r>
      <w:r>
        <w:t xml:space="preserve">“eunuchs for the sake of the kingdom of heaven”</w:t>
      </w:r>
      <w:r>
        <w:t xml:space="preserve"> </w:t>
      </w:r>
      <w:r>
        <w:t xml:space="preserve">— those who renounce marriage for eschatological reasons — directly establishing the theological legitimacy of singleness as a kingdom calling, which Paul develops in 1 Corinthians 7.</w:t>
      </w:r>
    </w:p>
    <w:p>
      <w:pPr>
        <w:numPr>
          <w:ilvl w:val="0"/>
          <w:numId w:val="1001"/>
        </w:numPr>
      </w:pPr>
      <w:r>
        <w:rPr>
          <w:b/>
          <w:bCs/>
        </w:rPr>
        <w:t xml:space="preserve">Ephesians 5:22–33</w:t>
      </w:r>
      <w:r>
        <w:t xml:space="preserve"> </w:t>
      </w:r>
      <w:r>
        <w:t xml:space="preserve">— Paul’s high theology of marriage as an image of Christ’s covenant with the church establishes the permanent value and dignity of marriage as a vehicle for displaying the gospel, complementing 1 Corinthians 7’s affirmation that marriage is not spiritually inferior to singleness.</w:t>
      </w:r>
    </w:p>
    <w:p>
      <w:pPr>
        <w:numPr>
          <w:ilvl w:val="0"/>
          <w:numId w:val="1001"/>
        </w:numPr>
      </w:pPr>
      <w:r>
        <w:rPr>
          <w:b/>
          <w:bCs/>
        </w:rPr>
        <w:t xml:space="preserve">Philippians 4:11–13</w:t>
      </w:r>
      <w:r>
        <w:t xml:space="preserve"> </w:t>
      </w:r>
      <w:r>
        <w:t xml:space="preserve">— Paul’s statement of learned contentment in every condition (</w:t>
      </w:r>
      <w:r>
        <w:t xml:space="preserve">“I have learned, in whatever state I am, to be content”</w:t>
      </w:r>
      <w:r>
        <w:t xml:space="preserve">) is the experiential counterpart to the theological principle of 1 Corinthians 7:17–24; the</w:t>
      </w:r>
      <w:r>
        <w:t xml:space="preserve"> </w:t>
      </w:r>
      <w:r>
        <w:t xml:space="preserve">“remain as you are”</w:t>
      </w:r>
      <w:r>
        <w:t xml:space="preserve"> </w:t>
      </w:r>
      <w:r>
        <w:t xml:space="preserve">principle is not passive resignation but active contentment rooted in Christ’s sufficiency.</w:t>
      </w:r>
    </w:p>
    <w:p>
      <w:pPr>
        <w:numPr>
          <w:ilvl w:val="0"/>
          <w:numId w:val="1001"/>
        </w:numPr>
      </w:pPr>
      <w:r>
        <w:rPr>
          <w:b/>
          <w:bCs/>
        </w:rPr>
        <w:t xml:space="preserve">1 Corinthians 12:4–11</w:t>
      </w:r>
      <w:r>
        <w:t xml:space="preserve"> </w:t>
      </w:r>
      <w:r>
        <w:t xml:space="preserve">— The gifts passage in the same letter illuminates Paul’s use of</w:t>
      </w:r>
      <w:r>
        <w:t xml:space="preserve"> </w:t>
      </w:r>
      <w:r>
        <w:t xml:space="preserve">“gift”</w:t>
      </w:r>
      <w:r>
        <w:t xml:space="preserve"> </w:t>
      </w:r>
      <w:r>
        <w:t xml:space="preserve">(</w:t>
      </w:r>
      <w:r>
        <w:rPr>
          <w:i/>
          <w:iCs/>
        </w:rPr>
        <w:t xml:space="preserve">charisma</w:t>
      </w:r>
      <w:r>
        <w:t xml:space="preserve">) language in 7:7 — both celibacy and marriage are treated as Spirit-given gifts; this prevents hierarchy between them and grounds the whole chapter in the sovereignty of the Spirit’s distribution of calling.</w:t>
      </w:r>
    </w:p>
    <w:p>
      <w:r>
        <w:pict>
          <v:rect style="width:0;height:1.5pt" o:hralign="center" o:hrstd="t" o:hr="t"/>
        </w:pict>
      </w:r>
    </w:p>
    <w:p>
      <w:pPr>
        <w:pStyle w:val="FirstParagraph"/>
      </w:pPr>
      <w:r>
        <w:rPr>
          <w:b/>
          <w:bCs/>
        </w:rPr>
        <w:t xml:space="preserve">Aim:</w:t>
      </w:r>
      <w:r>
        <w:t xml:space="preserve"> </w:t>
      </w:r>
      <w:r>
        <w:t xml:space="preserve">To free every hearer — married, single, widowed, or in a complex situation — from the anxiety of spiritual status-competition, and to redirect their entire life toward undivided devotion to Christ in the condition where God has placed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Paul introduces the topic of sexual matters raised in the Corinthians’ letter; quotes (likely) their slogan:</w:t>
            </w:r>
            <w:r>
              <w:t xml:space="preserve"> </w:t>
            </w:r>
            <w:r>
              <w:t xml:space="preserve">“It is good for a man not to touch a woman”</w:t>
            </w:r>
          </w:p>
        </w:tc>
        <w:tc>
          <w:tcPr/>
          <w:p>
            <w:pPr>
              <w:pStyle w:val="Compact"/>
            </w:pPr>
            <w:r>
              <w:t xml:space="preserve">Probable Corinthian slogan, not Paul’s own thesis; sets up the corrective</w:t>
            </w:r>
          </w:p>
        </w:tc>
      </w:tr>
      <w:tr>
        <w:tc>
          <w:tcPr/>
          <w:p>
            <w:pPr>
              <w:pStyle w:val="Compact"/>
            </w:pPr>
            <w:r>
              <w:t xml:space="preserve">2–4</w:t>
            </w:r>
          </w:p>
        </w:tc>
        <w:tc>
          <w:tcPr/>
          <w:p>
            <w:pPr>
              <w:pStyle w:val="Compact"/>
            </w:pPr>
            <w:r>
              <w:t xml:space="preserve">Because of sexual immorality, each man should have his own wife and each woman her own husband; husband and wife owe each other conjugal rights; authority over one’s body belongs to the spouse</w:t>
            </w:r>
          </w:p>
        </w:tc>
        <w:tc>
          <w:tcPr/>
          <w:p>
            <w:pPr>
              <w:pStyle w:val="Compact"/>
            </w:pPr>
            <w:r>
              <w:t xml:space="preserve">Marriage is not a concession to failure but a God-given protection and obligation; mutuality is explicit and equal</w:t>
            </w:r>
          </w:p>
        </w:tc>
      </w:tr>
      <w:tr>
        <w:tc>
          <w:tcPr/>
          <w:p>
            <w:pPr>
              <w:pStyle w:val="Compact"/>
            </w:pPr>
            <w:r>
              <w:t xml:space="preserve">5</w:t>
            </w:r>
          </w:p>
        </w:tc>
        <w:tc>
          <w:tcPr/>
          <w:p>
            <w:pPr>
              <w:pStyle w:val="Compact"/>
            </w:pPr>
            <w:r>
              <w:t xml:space="preserve">Do not deprive each other except by agreement for a season of prayer; then come together again so Satan does not tempt through lack of self-control</w:t>
            </w:r>
          </w:p>
        </w:tc>
        <w:tc>
          <w:tcPr/>
          <w:p>
            <w:pPr>
              <w:pStyle w:val="Compact"/>
            </w:pPr>
            <w:r>
              <w:t xml:space="preserve">Spiritual disciplines (prayer) do not override marital obligations; the exception is limited and consensual</w:t>
            </w:r>
          </w:p>
        </w:tc>
      </w:tr>
      <w:tr>
        <w:tc>
          <w:tcPr/>
          <w:p>
            <w:pPr>
              <w:pStyle w:val="Compact"/>
            </w:pPr>
            <w:r>
              <w:t xml:space="preserve">6–7</w:t>
            </w:r>
          </w:p>
        </w:tc>
        <w:tc>
          <w:tcPr/>
          <w:p>
            <w:pPr>
              <w:pStyle w:val="Compact"/>
            </w:pPr>
            <w:r>
              <w:t xml:space="preserve">Paul speaks as a concession, not a command; he wishes all were as he is (celibate), but each has a gift from God — one of one kind, one of another</w:t>
            </w:r>
          </w:p>
        </w:tc>
        <w:tc>
          <w:tcPr/>
          <w:p>
            <w:pPr>
              <w:pStyle w:val="Compact"/>
            </w:pPr>
            <w:r>
              <w:t xml:space="preserve">Both celibacy and marriage are gifts (</w:t>
            </w:r>
            <w:r>
              <w:rPr>
                <w:i/>
                <w:iCs/>
              </w:rPr>
              <w:t xml:space="preserve">charisma</w:t>
            </w:r>
            <w:r>
              <w:t xml:space="preserve">); neither is commanded; Paul’s preference for celibacy does not make it superior</w:t>
            </w:r>
          </w:p>
        </w:tc>
      </w:tr>
      <w:tr>
        <w:tc>
          <w:tcPr/>
          <w:p>
            <w:pPr>
              <w:pStyle w:val="Compact"/>
            </w:pPr>
            <w:r>
              <w:t xml:space="preserve">8–9</w:t>
            </w:r>
          </w:p>
        </w:tc>
        <w:tc>
          <w:tcPr/>
          <w:p>
            <w:pPr>
              <w:pStyle w:val="Compact"/>
            </w:pPr>
            <w:r>
              <w:t xml:space="preserve">To the unmarried and widows: it is good to remain as Paul is; but if they cannot exercise self-control, they should marry — for it is better to marry than to burn with passion</w:t>
            </w:r>
          </w:p>
        </w:tc>
        <w:tc>
          <w:tcPr/>
          <w:p>
            <w:pPr>
              <w:pStyle w:val="Compact"/>
            </w:pPr>
            <w:r>
              <w:t xml:space="preserve">Singleness is commended, not commanded; marriage is fully legitimate and preferable to unresolved sexual desire</w:t>
            </w:r>
          </w:p>
        </w:tc>
      </w:tr>
      <w:tr>
        <w:tc>
          <w:tcPr/>
          <w:p>
            <w:pPr>
              <w:pStyle w:val="Compact"/>
            </w:pPr>
            <w:r>
              <w:t xml:space="preserve">10–11</w:t>
            </w:r>
          </w:p>
        </w:tc>
        <w:tc>
          <w:tcPr/>
          <w:p>
            <w:pPr>
              <w:pStyle w:val="Compact"/>
            </w:pPr>
            <w:r>
              <w:t xml:space="preserve">To the married: the command is not Paul’s but the Lord’s — a wife should not separate from her husband; if she does, she should remain unmarried or be reconciled; a husband should not divorce his wife</w:t>
            </w:r>
          </w:p>
        </w:tc>
        <w:tc>
          <w:tcPr/>
          <w:p>
            <w:pPr>
              <w:pStyle w:val="Compact"/>
            </w:pPr>
            <w:r>
              <w:t xml:space="preserve">Direct appeal to dominical authority (cf. Matt. 19); separation is permitted in extreme circumstances but reconciliation remains the goal</w:t>
            </w:r>
          </w:p>
        </w:tc>
      </w:tr>
      <w:tr>
        <w:tc>
          <w:tcPr/>
          <w:p>
            <w:pPr>
              <w:pStyle w:val="Compact"/>
            </w:pPr>
            <w:r>
              <w:t xml:space="preserve">12–13</w:t>
            </w:r>
          </w:p>
        </w:tc>
        <w:tc>
          <w:tcPr/>
          <w:p>
            <w:pPr>
              <w:pStyle w:val="Compact"/>
            </w:pPr>
            <w:r>
              <w:t xml:space="preserve">To the rest (mixed marriages): Paul speaks on his own authority; a believing husband with an unbelieving wife who consents to live together should not divorce her; same for a believing wife</w:t>
            </w:r>
          </w:p>
        </w:tc>
        <w:tc>
          <w:tcPr/>
          <w:p>
            <w:pPr>
              <w:pStyle w:val="Compact"/>
            </w:pPr>
            <w:r>
              <w:t xml:space="preserve">Paul distinguishes dominical teaching from his own Spirit-guided counsel; not a lower authority claim but an acknowledgment that Jesus did not address this specific case</w:t>
            </w:r>
          </w:p>
        </w:tc>
      </w:tr>
      <w:tr>
        <w:tc>
          <w:tcPr/>
          <w:p>
            <w:pPr>
              <w:pStyle w:val="Compact"/>
            </w:pPr>
            <w:r>
              <w:t xml:space="preserve">14</w:t>
            </w:r>
          </w:p>
        </w:tc>
        <w:tc>
          <w:tcPr/>
          <w:p>
            <w:pPr>
              <w:pStyle w:val="Compact"/>
            </w:pPr>
            <w:r>
              <w:t xml:space="preserve">The unbelieving spouse is made holy through the believer; the children are holy, not unclean</w:t>
            </w:r>
          </w:p>
        </w:tc>
        <w:tc>
          <w:tcPr/>
          <w:p>
            <w:pPr>
              <w:pStyle w:val="Compact"/>
            </w:pPr>
            <w:r>
              <w:t xml:space="preserve">Holiness language does not mean salvation of the unbeliever; it refers to the sanctifying effect of the believer’s presence — the family is brought into the sphere of God’s covenant influence</w:t>
            </w:r>
          </w:p>
        </w:tc>
      </w:tr>
      <w:tr>
        <w:tc>
          <w:tcPr/>
          <w:p>
            <w:pPr>
              <w:pStyle w:val="Compact"/>
            </w:pPr>
            <w:r>
              <w:t xml:space="preserve">15</w:t>
            </w:r>
          </w:p>
        </w:tc>
        <w:tc>
          <w:tcPr/>
          <w:p>
            <w:pPr>
              <w:pStyle w:val="Compact"/>
            </w:pPr>
            <w:r>
              <w:t xml:space="preserve">If the unbelieving spouse separates, let it be so — the believer is not enslaved in such cases; God has called us to peace</w:t>
            </w:r>
          </w:p>
        </w:tc>
        <w:tc>
          <w:tcPr/>
          <w:p>
            <w:pPr>
              <w:pStyle w:val="Compact"/>
            </w:pPr>
            <w:r>
              <w:t xml:space="preserve">Pastoral release from guilt; does not explicitly grant remarriage permission;</w:t>
            </w:r>
            <w:r>
              <w:t xml:space="preserve"> </w:t>
            </w:r>
            <w:r>
              <w:t xml:space="preserve">“not enslaved”</w:t>
            </w:r>
            <w:r>
              <w:t xml:space="preserve"> </w:t>
            </w:r>
            <w:r>
              <w:t xml:space="preserve">= not obligated to preserve the marriage at all costs</w:t>
            </w:r>
          </w:p>
        </w:tc>
      </w:tr>
      <w:tr>
        <w:tc>
          <w:tcPr/>
          <w:p>
            <w:pPr>
              <w:pStyle w:val="Compact"/>
            </w:pPr>
            <w:r>
              <w:t xml:space="preserve">16</w:t>
            </w:r>
          </w:p>
        </w:tc>
        <w:tc>
          <w:tcPr/>
          <w:p>
            <w:pPr>
              <w:pStyle w:val="Compact"/>
            </w:pPr>
            <w:r>
              <w:t xml:space="preserve">How do you know whether you will save your spouse?</w:t>
            </w:r>
          </w:p>
        </w:tc>
        <w:tc>
          <w:tcPr/>
          <w:p>
            <w:pPr>
              <w:pStyle w:val="Compact"/>
            </w:pPr>
            <w:r>
              <w:t xml:space="preserve">Reason for remaining: potential for the unbeliever’s salvation through the believer’s faithful presence</w:t>
            </w:r>
          </w:p>
        </w:tc>
      </w:tr>
      <w:tr>
        <w:tc>
          <w:tcPr/>
          <w:p>
            <w:pPr>
              <w:pStyle w:val="Compact"/>
            </w:pPr>
            <w:r>
              <w:t xml:space="preserve">17</w:t>
            </w:r>
          </w:p>
        </w:tc>
        <w:tc>
          <w:tcPr/>
          <w:p>
            <w:pPr>
              <w:pStyle w:val="Compact"/>
            </w:pPr>
            <w:r>
              <w:t xml:space="preserve">Each should remain in the condition in which God called them; this is Paul’s rule in all the churches</w:t>
            </w:r>
          </w:p>
        </w:tc>
        <w:tc>
          <w:tcPr/>
          <w:p>
            <w:pPr>
              <w:pStyle w:val="Compact"/>
            </w:pPr>
            <w:r>
              <w:t xml:space="preserve">Central governing principle of the chapter introduced</w:t>
            </w:r>
          </w:p>
        </w:tc>
      </w:tr>
      <w:tr>
        <w:tc>
          <w:tcPr/>
          <w:p>
            <w:pPr>
              <w:pStyle w:val="Compact"/>
            </w:pPr>
            <w:r>
              <w:t xml:space="preserve">18–19</w:t>
            </w:r>
          </w:p>
        </w:tc>
        <w:tc>
          <w:tcPr/>
          <w:p>
            <w:pPr>
              <w:pStyle w:val="Compact"/>
            </w:pPr>
            <w:r>
              <w:t xml:space="preserve">Circumcision or uncircumcision at the time of calling is irrelevant; keeping God’s commandments is what counts</w:t>
            </w:r>
          </w:p>
        </w:tc>
        <w:tc>
          <w:tcPr/>
          <w:p>
            <w:pPr>
              <w:pStyle w:val="Compact"/>
            </w:pPr>
            <w:r>
              <w:t xml:space="preserve">Illustration of the</w:t>
            </w:r>
            <w:r>
              <w:t xml:space="preserve"> </w:t>
            </w:r>
            <w:r>
              <w:t xml:space="preserve">“remain as called”</w:t>
            </w:r>
            <w:r>
              <w:t xml:space="preserve"> </w:t>
            </w:r>
            <w:r>
              <w:t xml:space="preserve">principle: ethnic/religious status does not determine one’s standing with God</w:t>
            </w:r>
          </w:p>
        </w:tc>
      </w:tr>
      <w:tr>
        <w:tc>
          <w:tcPr/>
          <w:p>
            <w:pPr>
              <w:pStyle w:val="Compact"/>
            </w:pPr>
            <w:r>
              <w:t xml:space="preserve">20</w:t>
            </w:r>
          </w:p>
        </w:tc>
        <w:tc>
          <w:tcPr/>
          <w:p>
            <w:pPr>
              <w:pStyle w:val="Compact"/>
            </w:pPr>
            <w:r>
              <w:t xml:space="preserve">Each person should remain in the condition in which they were called</w:t>
            </w:r>
          </w:p>
        </w:tc>
        <w:tc>
          <w:tcPr/>
          <w:p>
            <w:pPr>
              <w:pStyle w:val="Compact"/>
            </w:pPr>
            <w:r>
              <w:t xml:space="preserve">Repetition of governing principle (vv. 17, 20, 24 form a structural refrain)</w:t>
            </w:r>
          </w:p>
        </w:tc>
      </w:tr>
      <w:tr>
        <w:tc>
          <w:tcPr/>
          <w:p>
            <w:pPr>
              <w:pStyle w:val="Compact"/>
            </w:pPr>
            <w:r>
              <w:t xml:space="preserve">21–23</w:t>
            </w:r>
          </w:p>
        </w:tc>
        <w:tc>
          <w:tcPr/>
          <w:p>
            <w:pPr>
              <w:pStyle w:val="Compact"/>
            </w:pPr>
            <w:r>
              <w:t xml:space="preserve">If called as a slave, do not be troubled — but if you can gain freedom, use the opportunity; whether slave or free, you are Christ’s freedman / Christ’s slave; you were bought with a price; do not become slaves of men</w:t>
            </w:r>
          </w:p>
        </w:tc>
        <w:tc>
          <w:tcPr/>
          <w:p>
            <w:pPr>
              <w:pStyle w:val="Compact"/>
            </w:pPr>
            <w:r>
              <w:t xml:space="preserve">Principle applied to social status; Christ’s ownership transcends social condition; freedom, where available, is not forbidden</w:t>
            </w:r>
          </w:p>
        </w:tc>
      </w:tr>
      <w:tr>
        <w:tc>
          <w:tcPr/>
          <w:p>
            <w:pPr>
              <w:pStyle w:val="Compact"/>
            </w:pPr>
            <w:r>
              <w:t xml:space="preserve">24</w:t>
            </w:r>
          </w:p>
        </w:tc>
        <w:tc>
          <w:tcPr/>
          <w:p>
            <w:pPr>
              <w:pStyle w:val="Compact"/>
            </w:pPr>
            <w:r>
              <w:t xml:space="preserve">Each person should remain with God in the condition in which they were called</w:t>
            </w:r>
          </w:p>
        </w:tc>
        <w:tc>
          <w:tcPr/>
          <w:p>
            <w:pPr>
              <w:pStyle w:val="Compact"/>
            </w:pPr>
            <w:r>
              <w:t xml:space="preserve">Third iteration of governing principle;</w:t>
            </w:r>
            <w:r>
              <w:t xml:space="preserve"> </w:t>
            </w:r>
            <w:r>
              <w:t xml:space="preserve">“with God”</w:t>
            </w:r>
            <w:r>
              <w:t xml:space="preserve"> </w:t>
            </w:r>
            <w:r>
              <w:t xml:space="preserve">is the crucial addition — calling is not isolation but co-presence with Christ</w:t>
            </w:r>
          </w:p>
        </w:tc>
      </w:tr>
      <w:tr>
        <w:tc>
          <w:tcPr/>
          <w:p>
            <w:pPr>
              <w:pStyle w:val="Compact"/>
            </w:pPr>
            <w:r>
              <w:t xml:space="preserve">25–26</w:t>
            </w:r>
          </w:p>
        </w:tc>
        <w:tc>
          <w:tcPr/>
          <w:p>
            <w:pPr>
              <w:pStyle w:val="Compact"/>
            </w:pPr>
            <w:r>
              <w:t xml:space="preserve">Regarding virgins, Paul has no command from the Lord but gives his judgment; because of the present distress, it is good for a person to remain as they are</w:t>
            </w:r>
          </w:p>
        </w:tc>
        <w:tc>
          <w:tcPr/>
          <w:p>
            <w:pPr>
              <w:pStyle w:val="Compact"/>
            </w:pPr>
            <w:r>
              <w:t xml:space="preserve">“Present distress”</w:t>
            </w:r>
            <w:r>
              <w:t xml:space="preserve"> </w:t>
            </w:r>
            <w:r>
              <w:t xml:space="preserve">(</w:t>
            </w:r>
            <w:r>
              <w:rPr>
                <w:i/>
                <w:iCs/>
              </w:rPr>
              <w:t xml:space="preserve">ἐνεστῶσαν ἀνάγκην</w:t>
            </w:r>
            <w:r>
              <w:t xml:space="preserve">) — eschatological urgency; Paul’s counsel, not command</w:t>
            </w:r>
          </w:p>
        </w:tc>
      </w:tr>
      <w:tr>
        <w:tc>
          <w:tcPr/>
          <w:p>
            <w:pPr>
              <w:pStyle w:val="Compact"/>
            </w:pPr>
            <w:r>
              <w:t xml:space="preserve">27–28</w:t>
            </w:r>
          </w:p>
        </w:tc>
        <w:tc>
          <w:tcPr/>
          <w:p>
            <w:pPr>
              <w:pStyle w:val="Compact"/>
            </w:pPr>
            <w:r>
              <w:t xml:space="preserve">If bound to a wife, do not seek to be free; if free, do not seek a wife; but if you do marry, you have not sinned — those who marry will have worldly troubles, and Paul wants to spare them</w:t>
            </w:r>
          </w:p>
        </w:tc>
        <w:tc>
          <w:tcPr/>
          <w:p>
            <w:pPr>
              <w:pStyle w:val="Compact"/>
            </w:pPr>
            <w:r>
              <w:t xml:space="preserve">Marriage is explicitly affirmed as sinless; the counsel toward singleness is practical, not moral</w:t>
            </w:r>
          </w:p>
        </w:tc>
      </w:tr>
      <w:tr>
        <w:tc>
          <w:tcPr/>
          <w:p>
            <w:pPr>
              <w:pStyle w:val="Compact"/>
            </w:pPr>
            <w:r>
              <w:t xml:space="preserve">29–31</w:t>
            </w:r>
          </w:p>
        </w:tc>
        <w:tc>
          <w:tcPr/>
          <w:p>
            <w:pPr>
              <w:pStyle w:val="Compact"/>
            </w:pPr>
            <w:r>
              <w:t xml:space="preserve">The appointed time has grown very short; those who have wives should live as though they have none; mourners as though not mourning; buyers as though they have no possessions; the form of this world is passing away</w:t>
            </w:r>
          </w:p>
        </w:tc>
        <w:tc>
          <w:tcPr/>
          <w:p>
            <w:pPr>
              <w:pStyle w:val="Compact"/>
            </w:pPr>
            <w:r>
              <w:t xml:space="preserve">Eschatological intensification;</w:t>
            </w:r>
            <w:r>
              <w:t xml:space="preserve"> </w:t>
            </w:r>
            <w:r>
              <w:t xml:space="preserve">“as though not”</w:t>
            </w:r>
            <w:r>
              <w:t xml:space="preserve"> </w:t>
            </w:r>
            <w:r>
              <w:t xml:space="preserve">language does not deny earthly relationships but relativizes them; this world’s structures are temporary</w:t>
            </w:r>
          </w:p>
        </w:tc>
      </w:tr>
      <w:tr>
        <w:tc>
          <w:tcPr/>
          <w:p>
            <w:pPr>
              <w:pStyle w:val="Compact"/>
            </w:pPr>
            <w:r>
              <w:t xml:space="preserve">32–35</w:t>
            </w:r>
          </w:p>
        </w:tc>
        <w:tc>
          <w:tcPr/>
          <w:p>
            <w:pPr>
              <w:pStyle w:val="Compact"/>
            </w:pPr>
            <w:r>
              <w:t xml:space="preserve">Paul wants freedom from anxiety; the unmarried man is anxious about the Lord’s affairs; the married man is anxious about worldly affairs and how to please his wife; similarly for women; Paul says this not to restrain but to promote good order and undivided devotion to the Lord</w:t>
            </w:r>
          </w:p>
        </w:tc>
        <w:tc>
          <w:tcPr/>
          <w:p>
            <w:pPr>
              <w:pStyle w:val="Compact"/>
            </w:pPr>
            <w:r>
              <w:t xml:space="preserve">The affective center of the chapter; undivided devotion to Christ is the goal; singleness is not commanded but genuinely enables this freedom</w:t>
            </w:r>
          </w:p>
        </w:tc>
      </w:tr>
      <w:tr>
        <w:tc>
          <w:tcPr/>
          <w:p>
            <w:pPr>
              <w:pStyle w:val="Compact"/>
            </w:pPr>
            <w:r>
              <w:t xml:space="preserve">36–38</w:t>
            </w:r>
          </w:p>
        </w:tc>
        <w:tc>
          <w:tcPr/>
          <w:p>
            <w:pPr>
              <w:pStyle w:val="Compact"/>
            </w:pPr>
            <w:r>
              <w:t xml:space="preserve">If a man thinks he is acting improperly toward his betrothed, and his passions are strong, let them marry — he does not sin; but the one who does not marry does better</w:t>
            </w:r>
          </w:p>
        </w:tc>
        <w:tc>
          <w:tcPr/>
          <w:p>
            <w:pPr>
              <w:pStyle w:val="Compact"/>
            </w:pPr>
            <w:r>
              <w:t xml:space="preserve">Marriage is unambiguously permitted;</w:t>
            </w:r>
            <w:r>
              <w:t xml:space="preserve"> </w:t>
            </w:r>
            <w:r>
              <w:t xml:space="preserve">“does better”</w:t>
            </w:r>
            <w:r>
              <w:t xml:space="preserve"> </w:t>
            </w:r>
            <w:r>
              <w:t xml:space="preserve">(</w:t>
            </w:r>
            <w:r>
              <w:rPr>
                <w:i/>
                <w:iCs/>
              </w:rPr>
              <w:t xml:space="preserve">κρεῖσσον</w:t>
            </w:r>
            <w:r>
              <w:t xml:space="preserve">) refers to practical eschatological freedom, not moral superiority</w:t>
            </w:r>
          </w:p>
        </w:tc>
      </w:tr>
      <w:tr>
        <w:tc>
          <w:tcPr/>
          <w:p>
            <w:pPr>
              <w:pStyle w:val="Compact"/>
            </w:pPr>
            <w:r>
              <w:t xml:space="preserve">39–40</w:t>
            </w:r>
          </w:p>
        </w:tc>
        <w:tc>
          <w:tcPr/>
          <w:p>
            <w:pPr>
              <w:pStyle w:val="Compact"/>
            </w:pPr>
            <w:r>
              <w:t xml:space="preserve">A wife is bound to her husband as long as he lives; if he dies, she is free to remarry, but only in the Lord; in Paul’s judgment she is happier remaining as she is</w:t>
            </w:r>
          </w:p>
        </w:tc>
        <w:tc>
          <w:tcPr/>
          <w:p>
            <w:pPr>
              <w:pStyle w:val="Compact"/>
            </w:pPr>
            <w:r>
              <w:t xml:space="preserve">Remarriage after death is fully legitimate; the qualifier</w:t>
            </w:r>
            <w:r>
              <w:t xml:space="preserve"> </w:t>
            </w:r>
            <w:r>
              <w:t xml:space="preserve">“only in the Lord”</w:t>
            </w:r>
            <w:r>
              <w:t xml:space="preserve"> </w:t>
            </w:r>
            <w:r>
              <w:t xml:space="preserve">(= marry a believer) is the sole restriction; Paul’s preference for singleness restated without coercion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Married couples: mutuality, sexual obligation, and the gift of celibacy</w:t>
            </w:r>
          </w:p>
        </w:tc>
      </w:tr>
      <w:tr>
        <w:tc>
          <w:tcPr/>
          <w:p>
            <w:pPr>
              <w:pStyle w:val="Compact"/>
            </w:pPr>
            <w:r>
              <w:t xml:space="preserve">2</w:t>
            </w:r>
          </w:p>
        </w:tc>
        <w:tc>
          <w:tcPr/>
          <w:p>
            <w:pPr>
              <w:pStyle w:val="Compact"/>
            </w:pPr>
            <w:r>
              <w:t xml:space="preserve">8–9</w:t>
            </w:r>
          </w:p>
        </w:tc>
        <w:tc>
          <w:tcPr/>
          <w:p>
            <w:pPr>
              <w:pStyle w:val="Compact"/>
            </w:pPr>
            <w:r>
              <w:t xml:space="preserve">The unmarried and widows: singleness commended, marriage permitted</w:t>
            </w:r>
          </w:p>
        </w:tc>
      </w:tr>
      <w:tr>
        <w:tc>
          <w:tcPr/>
          <w:p>
            <w:pPr>
              <w:pStyle w:val="Compact"/>
            </w:pPr>
            <w:r>
              <w:t xml:space="preserve">3</w:t>
            </w:r>
          </w:p>
        </w:tc>
        <w:tc>
          <w:tcPr/>
          <w:p>
            <w:pPr>
              <w:pStyle w:val="Compact"/>
            </w:pPr>
            <w:r>
              <w:t xml:space="preserve">10–16</w:t>
            </w:r>
          </w:p>
        </w:tc>
        <w:tc>
          <w:tcPr/>
          <w:p>
            <w:pPr>
              <w:pStyle w:val="Compact"/>
            </w:pPr>
            <w:r>
              <w:t xml:space="preserve">Mixed marriages: dominical command and apostolic counsel</w:t>
            </w:r>
          </w:p>
        </w:tc>
      </w:tr>
      <w:tr>
        <w:tc>
          <w:tcPr/>
          <w:p>
            <w:pPr>
              <w:pStyle w:val="Compact"/>
            </w:pPr>
            <w:r>
              <w:t xml:space="preserve">4</w:t>
            </w:r>
          </w:p>
        </w:tc>
        <w:tc>
          <w:tcPr/>
          <w:p>
            <w:pPr>
              <w:pStyle w:val="Compact"/>
            </w:pPr>
            <w:r>
              <w:t xml:space="preserve">17–24</w:t>
            </w:r>
          </w:p>
        </w:tc>
        <w:tc>
          <w:tcPr/>
          <w:p>
            <w:pPr>
              <w:pStyle w:val="Compact"/>
            </w:pPr>
            <w:r>
              <w:t xml:space="preserve">The governing principle: remain in your calling, for Christ is Lord of every condition</w:t>
            </w:r>
          </w:p>
        </w:tc>
      </w:tr>
      <w:tr>
        <w:tc>
          <w:tcPr/>
          <w:p>
            <w:pPr>
              <w:pStyle w:val="Compact"/>
            </w:pPr>
            <w:r>
              <w:t xml:space="preserve">5</w:t>
            </w:r>
          </w:p>
        </w:tc>
        <w:tc>
          <w:tcPr/>
          <w:p>
            <w:pPr>
              <w:pStyle w:val="Compact"/>
            </w:pPr>
            <w:r>
              <w:t xml:space="preserve">25–38</w:t>
            </w:r>
          </w:p>
        </w:tc>
        <w:tc>
          <w:tcPr/>
          <w:p>
            <w:pPr>
              <w:pStyle w:val="Compact"/>
            </w:pPr>
            <w:r>
              <w:t xml:space="preserve">Virgins and the unmarried: eschatological urgency and the freedom of undivided devotion</w:t>
            </w:r>
          </w:p>
        </w:tc>
      </w:tr>
      <w:tr>
        <w:tc>
          <w:tcPr/>
          <w:p>
            <w:pPr>
              <w:pStyle w:val="Compact"/>
            </w:pPr>
            <w:r>
              <w:t xml:space="preserve">6</w:t>
            </w:r>
          </w:p>
        </w:tc>
        <w:tc>
          <w:tcPr/>
          <w:p>
            <w:pPr>
              <w:pStyle w:val="Compact"/>
            </w:pPr>
            <w:r>
              <w:t xml:space="preserve">39–40</w:t>
            </w:r>
          </w:p>
        </w:tc>
        <w:tc>
          <w:tcPr/>
          <w:p>
            <w:pPr>
              <w:pStyle w:val="Compact"/>
            </w:pPr>
            <w:r>
              <w:t xml:space="preserve">Widows: the freedom and the blessing of remaining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Marriage and singleness are both God-given callings, each to be lived in undivided devotion to Christ.</w:t>
      </w:r>
    </w:p>
    <w:p>
      <w:pPr>
        <w:pStyle w:val="BodyText"/>
      </w:pPr>
      <w:r>
        <w:rPr>
          <w:b/>
          <w:bCs/>
        </w:rPr>
        <w:t xml:space="preserve">Primary Claim:</w:t>
      </w:r>
      <w:r>
        <w:t xml:space="preserve"> </w:t>
      </w:r>
      <w:r>
        <w:t xml:space="preserve">God is calling every believer — married or single — to stop treating relationship status as the measure of spiritual standing, and to live in whatever condition they are called with wholehearted, undivided devotion to Christ in light of the world’s passing form. Anxiety about status must give way to freedom in calling.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your relational state as a gift from the hand of God, not a problem to be solved or a ladder to climb.</w:t>
      </w:r>
      <w:r>
        <w:t xml:space="preserve"> </w:t>
      </w:r>
      <w:r>
        <w:rPr>
          <w:i/>
          <w:iCs/>
        </w:rPr>
        <w:t xml:space="preserve">(Mind/belief)</w:t>
      </w:r>
      <w:r>
        <w:t xml:space="preserve"> </w:t>
      </w:r>
      <w:r>
        <w:t xml:space="preserve">Paul’s repeated insistence that both marriage and singleness are</w:t>
      </w:r>
      <w:r>
        <w:t xml:space="preserve"> </w:t>
      </w:r>
      <w:r>
        <w:rPr>
          <w:i/>
          <w:iCs/>
        </w:rPr>
        <w:t xml:space="preserve">charismata</w:t>
      </w:r>
      <w:r>
        <w:t xml:space="preserve"> </w:t>
      </w:r>
      <w:r>
        <w:t xml:space="preserve">— gifts of the Spirit — should fundamentally reframe how every believer thinks about their relational condition. The single person who is treating singleness as a waiting room for real life, or the married person who imagines that singleness would allow greater spiritual freedom, is not thinking Christianly about the structure of their life. God has given you what you have. The question is not</w:t>
      </w:r>
      <w:r>
        <w:t xml:space="preserve"> </w:t>
      </w:r>
      <w:r>
        <w:t xml:space="preserve">“how do I get to the better condition?”</w:t>
      </w:r>
      <w:r>
        <w:t xml:space="preserve"> </w:t>
      </w:r>
      <w:r>
        <w:t xml:space="preserve">but</w:t>
      </w:r>
      <w:r>
        <w:t xml:space="preserve"> </w:t>
      </w:r>
      <w:r>
        <w:t xml:space="preserve">“how do I live in this condition as one called by and owned by Christ?”</w:t>
      </w:r>
      <w:r>
        <w:t xml:space="preserve"> </w:t>
      </w:r>
      <w:r>
        <w:t xml:space="preserve">Let the gift-language of verse 7 do its work: your condition is not accidental or punitive — it is a specific, Spirit-given calling that God intends to use for His own purposes in you and through you.</w:t>
      </w:r>
    </w:p>
    <w:p>
      <w:pPr>
        <w:pStyle w:val="BodyText"/>
      </w:pPr>
      <w:r>
        <w:rPr>
          <w:b/>
          <w:bCs/>
        </w:rPr>
        <w:t xml:space="preserve">2. If you are married, treat your spouse’s sexual needs as a debt you owe — not a favor you extend when convenient.</w:t>
      </w:r>
      <w:r>
        <w:t xml:space="preserve"> </w:t>
      </w:r>
      <w:r>
        <w:rPr>
          <w:i/>
          <w:iCs/>
        </w:rPr>
        <w:t xml:space="preserve">(Will/behavior)</w:t>
      </w:r>
      <w:r>
        <w:t xml:space="preserve"> </w:t>
      </w:r>
      <w:r>
        <w:t xml:space="preserve">The Corinthians had apparently embraced a spirituality that prized abstinence within marriage as a mark of holiness. Paul’s response is direct and symmetrical:</w:t>
      </w:r>
      <w:r>
        <w:t xml:space="preserve"> </w:t>
      </w:r>
      <w:r>
        <w:t xml:space="preserve">“The husband should give to his wife her conjugal rights, and likewise the wife to her husband”</w:t>
      </w:r>
      <w:r>
        <w:t xml:space="preserve"> </w:t>
      </w:r>
      <w:r>
        <w:t xml:space="preserve">(v. 3). This is not merely a permission — it is a stated obligation. The body of the married person does not belong exclusively to themselves; it belongs to the covenant partner. A marriage in which one spouse uses spirituality as cover for prolonged sexual deprivation of the other is not a more holy marriage — it is a disobedient one, and it creates exactly the vulnerability to temptation Paul identifies in verse 5. The application is concrete: in a Christian marriage, physical intimacy is a covenant obligation, not a bargaining chip, a reward, or a spiritual indulgence.</w:t>
      </w:r>
    </w:p>
    <w:p>
      <w:pPr>
        <w:pStyle w:val="BodyText"/>
      </w:pPr>
      <w:r>
        <w:rPr>
          <w:b/>
          <w:bCs/>
        </w:rPr>
        <w:t xml:space="preserve">3. Release yourself from the anxiety of measuring your spiritual status by your relational state.</w:t>
      </w:r>
      <w:r>
        <w:t xml:space="preserve"> </w:t>
      </w:r>
      <w:r>
        <w:rPr>
          <w:i/>
          <w:iCs/>
        </w:rPr>
        <w:t xml:space="preserve">(Affections/worship)</w:t>
      </w:r>
      <w:r>
        <w:t xml:space="preserve"> </w:t>
      </w:r>
      <w:r>
        <w:t xml:space="preserve">Beneath many believers’ restlessness about being single or about the shape of their married life is an anxiety that says:</w:t>
      </w:r>
      <w:r>
        <w:t xml:space="preserve"> </w:t>
      </w:r>
      <w:r>
        <w:t xml:space="preserve">“If I were in a different condition, I could be more fully devoted to God.”</w:t>
      </w:r>
      <w:r>
        <w:t xml:space="preserve"> </w:t>
      </w:r>
      <w:r>
        <w:t xml:space="preserve">Paul exposes this anxiety as a false alarm. The governing principle of verses 17–24 —</w:t>
      </w:r>
      <w:r>
        <w:t xml:space="preserve"> </w:t>
      </w:r>
      <w:r>
        <w:t xml:space="preserve">“remain with God in the condition in which you were called”</w:t>
      </w:r>
      <w:r>
        <w:t xml:space="preserve"> </w:t>
      </w:r>
      <w:r>
        <w:t xml:space="preserve">— is designed specifically to quiet the anxious self-assessment that says your relationship status is either an obstacle to devotion or an achievement of it. The single person grieving their singleness as a spiritual deficit is not more devoted to God — they are actually less free, because their heart is divided between their actual calling and the calling they wish they had. Let the eschatological perspective of verses 29–31 work on you: the world’s form is passing away; the anxious work of constructing the right life around yourself is temporary; the call of God on your life as it actually is — that is permanent.</w:t>
      </w:r>
    </w:p>
    <w:p>
      <w:pPr>
        <w:pStyle w:val="BodyText"/>
      </w:pPr>
      <w:r>
        <w:rPr>
          <w:b/>
          <w:bCs/>
        </w:rPr>
        <w:t xml:space="preserve">4. If you are married to an unbelieving spouse, understand that your faithfulness in that marriage is itself a form of witness and sanctifying presence — do not abandon it out of misguided spiritual ambition.</w:t>
      </w:r>
      <w:r>
        <w:t xml:space="preserve"> </w:t>
      </w:r>
      <w:r>
        <w:rPr>
          <w:i/>
          <w:iCs/>
        </w:rPr>
        <w:t xml:space="preserve">(Mind/belief)</w:t>
      </w:r>
      <w:r>
        <w:t xml:space="preserve"> </w:t>
      </w:r>
      <w:r>
        <w:t xml:space="preserve">The Corinthian situation likely included believers who wondered whether their union with an unbelieving spouse contaminated their holiness or diminished their standing before God. Paul’s response inverts the anxiety: the believer does not become unclean through the unbelieving spouse; rather, the unbeliever is brought into the sphere of the believing spouse’s sanctifying presence (v. 14). The application is pastoral and specific: if you are in a mixed marriage and your spouse is willing to remain, your calling is to stay — not reluctantly and not as a spiritual concession, but as a genuine form of witness and covenant faithfulness. Your presence in that home is not a compromise of the gospel; it may be the very instrument through which your spouse encounters the grace of God (v. 16).</w:t>
      </w:r>
    </w:p>
    <w:p>
      <w:pPr>
        <w:pStyle w:val="BodyText"/>
      </w:pPr>
      <w:r>
        <w:rPr>
          <w:b/>
          <w:bCs/>
        </w:rPr>
        <w:t xml:space="preserve">5. Let the passing form of this world loosen your grip on the arrangements of your life so that your attention is genuinely free for the things of the Lord.</w:t>
      </w:r>
      <w:r>
        <w:t xml:space="preserve"> </w:t>
      </w:r>
      <w:r>
        <w:rPr>
          <w:i/>
          <w:iCs/>
        </w:rPr>
        <w:t xml:space="preserve">(Affections/worship)</w:t>
      </w:r>
      <w:r>
        <w:t xml:space="preserve"> </w:t>
      </w:r>
      <w:r>
        <w:t xml:space="preserve">The eschatological argument of verses 29–31 is not a counsel of detachment from earthly relationships — Paul is not telling married people to emotionally disengage from their spouses. He is addressing the</w:t>
      </w:r>
      <w:r>
        <w:t xml:space="preserve"> </w:t>
      </w:r>
      <w:r>
        <w:rPr>
          <w:i/>
          <w:iCs/>
        </w:rPr>
        <w:t xml:space="preserve">anxiety</w:t>
      </w:r>
      <w:r>
        <w:t xml:space="preserve"> </w:t>
      </w:r>
      <w:r>
        <w:t xml:space="preserve">that attaches to the arrangements of life when eternity is forgotten. The one who lives as though the permanence of the present order is the given condition of existence will be controlled by those arrangements — they will make decisions about life, church, service, generosity, and risk based on what protects and sustains those arrangements. Paul is calling believers to hold every earthly arrangement with a loosened grip, not because earthly relationships do not matter, but because their temporary form does not deserve the weight of ultimate concern. The freed heart is free to be fully present with the Lord — in prayer, in service, in worship, in mission — without the total occupation that comes from treating this world’s passing form as though it is permanent.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is the sovereign Lord of every condition of human life, not merely of religious or ecclesiastical experience. His calling reaches into the most intimate and concrete dimensions of human existence — marriage, sexuality, family structure, social status — and claims sovereignty there. Neither the married person nor the single person stands closer to God by virtue of their condition; what determines proximity to God is the call of God and the Lordship of Christ exercised in and through whatever condition that call has reached. The chapter also teaches that created goods — including marriage and sexuality — are genuinely good, not spiritually dangerous; the ascetic impulse that demonizes them is a departure from creation theology, not an advance beyond it. Finally, the chapter’s eschatological framing teaches that the urgency of the believer’s devotion to Christ is rooted not in religious achievement but in the objective reality of the world’s passing form — the appointed time is short, and this reality must calibrate every practical decision.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defense of the sovereignty of divine calling over every domain of ordinary human life — one of the defining convictions of Reformed theology. The insistence that</w:t>
      </w:r>
      <w:r>
        <w:t xml:space="preserve"> </w:t>
      </w:r>
      <w:r>
        <w:t xml:space="preserve">“each person should remain with God in the condition in which they were called”</w:t>
      </w:r>
      <w:r>
        <w:t xml:space="preserve"> </w:t>
      </w:r>
      <w:r>
        <w:t xml:space="preserve">(v. 24) is not quietism; it is the application of covenant lordship to the whole of life, anticipating the Reformed axiom that there is no square inch of human existence over which Christ does not say</w:t>
      </w:r>
      <w:r>
        <w:t xml:space="preserve"> </w:t>
      </w:r>
      <w:r>
        <w:t xml:space="preserve">“Mine.”</w:t>
      </w:r>
      <w:r>
        <w:t xml:space="preserve"> </w:t>
      </w:r>
      <w:r>
        <w:t xml:space="preserve">The chapter also enacts the Reformed rejection of the sacred/secular divide: marriage is not less holy than celibacy because holiness is not constituted by religious status but by living under the call and lordship of Christ in whatever state. The gospel does its work here by exposing and dissolving the spiritual anxieties produced by status-competition — precisely the kind of works-shaped thinking that the gospel abolishes. The believer who is free from anxiety about their relational status is free in exactly the way justification produces freedom: not from earthly obligation, but from the tyranny of using earthly conditions to establish standing before God.</w:t>
      </w:r>
    </w:p>
    <w:p>
      <w:r>
        <w:pict>
          <v:rect style="width:0;height:1.5pt" o:hralign="center" o:hrstd="t" o:hr="t"/>
        </w:pict>
      </w:r>
    </w:p>
    <w:p>
      <w:pPr>
        <w:pStyle w:val="FirstParagraph"/>
      </w:pPr>
      <w:r>
        <w:rPr>
          <w:b/>
          <w:bCs/>
        </w:rPr>
        <w:t xml:space="preserve">Main Takeaway:</w:t>
      </w:r>
      <w:r>
        <w:t xml:space="preserve"> </w:t>
      </w:r>
      <w:r>
        <w:t xml:space="preserve">God has called you where you are — married or single, in a complicated situation or a simple one — and that call is not a consolation prize for failing to achieve a better condition. It is His sovereign placement of your life in the exact setting where He intends to accomplish His purposes through you and in you. The question is not</w:t>
      </w:r>
      <w:r>
        <w:t xml:space="preserve"> </w:t>
      </w:r>
      <w:r>
        <w:t xml:space="preserve">“how do I get to the right condition?”</w:t>
      </w:r>
      <w:r>
        <w:t xml:space="preserve"> </w:t>
      </w:r>
      <w:r>
        <w:t xml:space="preserve">but</w:t>
      </w:r>
      <w:r>
        <w:t xml:space="preserve"> </w:t>
      </w:r>
      <w:r>
        <w:t xml:space="preserve">“how do I live in this condition in undivided devotion to Christ?”</w:t>
      </w:r>
      <w:r>
        <w:t xml:space="preserve"> </w:t>
      </w:r>
      <w:r>
        <w:t xml:space="preserve">The world as currently ordered is passing away. Stop managing your life around its permanence, and give your undivided attention to the One whose claim on you is eternal.</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primarily about rules for marriage and divorce.</w:t>
      </w:r>
      <w:r>
        <w:t xml:space="preserve"> </w:t>
      </w:r>
      <w:r>
        <w:t xml:space="preserve">The chapter is frequently mined for proof-texts about whether divorce is permitted, when remarriage is allowed, and what Paul thinks about mixed marriages. These questions are real and the text addresses them — but they are not the chapter’s governing concern. Preachers who reduce 1 Corinthians 7 to a pastoral policy manual on marriage and divorce will miss the chapter’s primary claim entirely: the call of God transcends every condition, and the believer’s identity and devotion must be calibrated to that call, not to the management of their relational status. Address the specific questions, but always from within the chapter’s larger eschatological and theological framework.</w:t>
      </w:r>
    </w:p>
    <w:p>
      <w:pPr>
        <w:numPr>
          <w:ilvl w:val="0"/>
          <w:numId w:val="1002"/>
        </w:numPr>
      </w:pPr>
      <w:r>
        <w:rPr>
          <w:b/>
          <w:bCs/>
        </w:rPr>
        <w:t xml:space="preserve">Using</w:t>
      </w:r>
      <w:r>
        <w:rPr>
          <w:b/>
          <w:bCs/>
        </w:rPr>
        <w:t xml:space="preserve"> </w:t>
      </w:r>
      <w:r>
        <w:rPr>
          <w:b/>
          <w:bCs/>
        </w:rPr>
        <w:t xml:space="preserve">“remain as you are”</w:t>
      </w:r>
      <w:r>
        <w:rPr>
          <w:b/>
          <w:bCs/>
        </w:rPr>
        <w:t xml:space="preserve"> </w:t>
      </w:r>
      <w:r>
        <w:rPr>
          <w:b/>
          <w:bCs/>
        </w:rPr>
        <w:t xml:space="preserve">to counsel spiritual passivity or resistance to any life change.</w:t>
      </w:r>
      <w:r>
        <w:t xml:space="preserve"> </w:t>
      </w:r>
      <w:r>
        <w:t xml:space="preserve">The governing principle of verses 17, 20, and 24 is regularly misread as Paul’s endorsement of inertia — don’t change anything, ever. But Paul himself explicitly qualifies this in verse 21 (</w:t>
      </w:r>
      <w:r>
        <w:t xml:space="preserve">“if you can gain your freedom, avail yourself of the opportunity”</w:t>
      </w:r>
      <w:r>
        <w:t xml:space="preserve">) and throughout the chapter treats marriage as fully available to those who need it (vv. 9, 28, 36, 39). The</w:t>
      </w:r>
      <w:r>
        <w:t xml:space="preserve"> </w:t>
      </w:r>
      <w:r>
        <w:t xml:space="preserve">“remain”</w:t>
      </w:r>
      <w:r>
        <w:t xml:space="preserve"> </w:t>
      </w:r>
      <w:r>
        <w:t xml:space="preserve">principle is anti-anxiety medicine against the idea that changing one’s condition will change one’s standing before God or capacity for devoted service — it is not a prohibition on decisions or life changes.</w:t>
      </w:r>
    </w:p>
    <w:p>
      <w:pPr>
        <w:numPr>
          <w:ilvl w:val="0"/>
          <w:numId w:val="1002"/>
        </w:numPr>
      </w:pPr>
      <w:r>
        <w:rPr>
          <w:b/>
          <w:bCs/>
        </w:rPr>
        <w:t xml:space="preserve">Preaching Paul’s preference for singleness as though it were his command, or as though singleness is spiritually superior to marriage.</w:t>
      </w:r>
      <w:r>
        <w:t xml:space="preserve"> </w:t>
      </w:r>
      <w:r>
        <w:t xml:space="preserve">Paul is painfully careful to prevent this misreading:</w:t>
      </w:r>
      <w:r>
        <w:t xml:space="preserve"> </w:t>
      </w:r>
      <w:r>
        <w:t xml:space="preserve">“I say this for your own benefit, not to lay any restraint on you”</w:t>
      </w:r>
      <w:r>
        <w:t xml:space="preserve"> </w:t>
      </w:r>
      <w:r>
        <w:t xml:space="preserve">(v. 35);</w:t>
      </w:r>
      <w:r>
        <w:t xml:space="preserve"> </w:t>
      </w:r>
      <w:r>
        <w:t xml:space="preserve">“if you marry, you have not sinned”</w:t>
      </w:r>
      <w:r>
        <w:t xml:space="preserve"> </w:t>
      </w:r>
      <w:r>
        <w:t xml:space="preserve">(v. 28);</w:t>
      </w:r>
      <w:r>
        <w:t xml:space="preserve"> </w:t>
      </w:r>
      <w:r>
        <w:t xml:space="preserve">“he who marries does well”</w:t>
      </w:r>
      <w:r>
        <w:t xml:space="preserve"> </w:t>
      </w:r>
      <w:r>
        <w:t xml:space="preserve">(v. 38). The word</w:t>
      </w:r>
      <w:r>
        <w:t xml:space="preserve"> </w:t>
      </w:r>
      <w:r>
        <w:t xml:space="preserve">“better”</w:t>
      </w:r>
      <w:r>
        <w:t xml:space="preserve"> </w:t>
      </w:r>
      <w:r>
        <w:t xml:space="preserve">(</w:t>
      </w:r>
      <w:r>
        <w:rPr>
          <w:i/>
          <w:iCs/>
        </w:rPr>
        <w:t xml:space="preserve">κρεῖσσον</w:t>
      </w:r>
      <w:r>
        <w:t xml:space="preserve">, v. 38) refers to practical freedom from marital anxieties in light of eschatological urgency — it is not a moral or spiritual ranking. A sermon that leaves single people feeling spiritually superior or married people feeling spiritually deficient has mishandled the text. Both are gifts. Both are callings. Paul affirms both without qualification.</w:t>
      </w:r>
    </w:p>
    <w:p>
      <w:pPr>
        <w:numPr>
          <w:ilvl w:val="0"/>
          <w:numId w:val="1002"/>
        </w:numPr>
      </w:pPr>
      <w:r>
        <w:rPr>
          <w:b/>
          <w:bCs/>
        </w:rPr>
        <w:t xml:space="preserve">Quoting verse 1 as Paul’s straightforward affirmation of celibacy without accounting for the probable slogancitation structure.</w:t>
      </w:r>
      <w:r>
        <w:t xml:space="preserve"> </w:t>
      </w:r>
      <w:r>
        <w:t xml:space="preserve">“It is good for a man not to touch a woman”</w:t>
      </w:r>
      <w:r>
        <w:t xml:space="preserve"> </w:t>
      </w:r>
      <w:r>
        <w:t xml:space="preserve">is almost certainly a Corinthian position Paul is quoting in order to qualify. Preaching this verse as Paul’s opening thesis (and then being puzzled by what follows in vv. 2–5) produces both a misreading of Paul and an implicit endorsement of the asceticism Paul is correcting. Establish the slogancitation interpretation clearly before engaging the verse’s content.</w:t>
      </w:r>
    </w:p>
    <w:p>
      <w:pPr>
        <w:numPr>
          <w:ilvl w:val="0"/>
          <w:numId w:val="1002"/>
        </w:numPr>
      </w:pPr>
      <w:r>
        <w:rPr>
          <w:b/>
          <w:bCs/>
        </w:rPr>
        <w:t xml:space="preserve">Leaving out the eschatological framework entirely and reducing the chapter to practical marital advice.</w:t>
      </w:r>
      <w:r>
        <w:t xml:space="preserve"> </w:t>
      </w:r>
      <w:r>
        <w:t xml:space="preserve">The entire chapter’s practical counsel is suspended from an eschatological hook:</w:t>
      </w:r>
      <w:r>
        <w:t xml:space="preserve"> </w:t>
      </w:r>
      <w:r>
        <w:t xml:space="preserve">“the appointed time has grown very short”</w:t>
      </w:r>
      <w:r>
        <w:t xml:space="preserve">;</w:t>
      </w:r>
      <w:r>
        <w:t xml:space="preserve"> </w:t>
      </w:r>
      <w:r>
        <w:t xml:space="preserve">“the form of this world is passing away”</w:t>
      </w:r>
      <w:r>
        <w:t xml:space="preserve"> </w:t>
      </w:r>
      <w:r>
        <w:t xml:space="preserve">(vv. 29, 31). Without this framework,</w:t>
      </w:r>
      <w:r>
        <w:t xml:space="preserve"> </w:t>
      </w:r>
      <w:r>
        <w:t xml:space="preserve">“remain as you are”</w:t>
      </w:r>
      <w:r>
        <w:t xml:space="preserve"> </w:t>
      </w:r>
      <w:r>
        <w:t xml:space="preserve">sounds like complacency, the counsel toward singleness sounds like misogyny or fear of intimacy, and the</w:t>
      </w:r>
      <w:r>
        <w:t xml:space="preserve"> </w:t>
      </w:r>
      <w:r>
        <w:t xml:space="preserve">“as though not”</w:t>
      </w:r>
      <w:r>
        <w:t xml:space="preserve"> </w:t>
      </w:r>
      <w:r>
        <w:t xml:space="preserve">language of verses 29–31 sounds like emotional detachment. The eschatological horizon is not decorative — it is load-bearing. Preachers who skip past verses 29–31 to get to the more</w:t>
      </w:r>
      <w:r>
        <w:t xml:space="preserve"> </w:t>
      </w:r>
      <w:r>
        <w:t xml:space="preserve">“practical”</w:t>
      </w:r>
      <w:r>
        <w:t xml:space="preserve"> </w:t>
      </w:r>
      <w:r>
        <w:t xml:space="preserve">verses have removed the roof and wondered why the house feels exposed.</w:t>
      </w:r>
    </w:p>
    <w:p>
      <w:pPr>
        <w:numPr>
          <w:ilvl w:val="0"/>
          <w:numId w:val="1002"/>
        </w:numPr>
      </w:pPr>
      <w:r>
        <w:rPr>
          <w:b/>
          <w:bCs/>
        </w:rPr>
        <w:t xml:space="preserve">Applying verse 14 (</w:t>
      </w:r>
      <w:r>
        <w:rPr>
          <w:b/>
          <w:bCs/>
        </w:rPr>
        <w:t xml:space="preserve">“the unbelieving spouse is made holy”</w:t>
      </w:r>
      <w:r>
        <w:rPr>
          <w:b/>
          <w:bCs/>
        </w:rPr>
        <w:t xml:space="preserve">) to suggest that the unbelieving spouse is automatically saved or in no spiritual danger.</w:t>
      </w:r>
      <w:r>
        <w:t xml:space="preserve"> </w:t>
      </w:r>
      <w:r>
        <w:t xml:space="preserve">This is a significant pastoral misreading with real consequences — it can be used to justify minimizing evangelism within mixed-faith households or to provide false assurance to the unbelieving spouse. Paul’s</w:t>
      </w:r>
      <w:r>
        <w:t xml:space="preserve"> </w:t>
      </w:r>
      <w:r>
        <w:t xml:space="preserve">“holiness”</w:t>
      </w:r>
      <w:r>
        <w:t xml:space="preserve"> </w:t>
      </w:r>
      <w:r>
        <w:t xml:space="preserve">language here is covenantal, not soteriological — it refers to the unbeliever being brought within the sphere of the covenant community’s sanctifying influence, not to the unbeliever’s individual salvation. Verse 16’s very next words —</w:t>
      </w:r>
      <w:r>
        <w:t xml:space="preserve"> </w:t>
      </w:r>
      <w:r>
        <w:t xml:space="preserve">“how do you know whether you will save your spouse?”</w:t>
      </w:r>
      <w:r>
        <w:t xml:space="preserve"> </w:t>
      </w:r>
      <w:r>
        <w:t xml:space="preserve">— make clear that the unbeliever’s salvation is not assumed but hoped for and worked toward.</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2026-07-14T21:07:57Z</dcterms:created>
  <dcterms:modified xsi:type="dcterms:W3CDTF">2026-07-14T21:07:57Z</dcterms:modified>
</cp:coreProperties>
</file>

<file path=docProps/custom.xml><?xml version="1.0" encoding="utf-8"?>
<Properties xmlns="http://schemas.openxmlformats.org/officeDocument/2006/custom-properties" xmlns:vt="http://schemas.openxmlformats.org/officeDocument/2006/docPropsVTypes"/>
</file>